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679F0">
      <w:pPr>
        <w:snapToGrid w:val="0"/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bookmarkStart w:id="0" w:name="_Toc1124891"/>
      <w:r>
        <w:rPr>
          <w:rFonts w:hint="eastAsia" w:ascii="Times New Roman" w:hAnsi="Times New Roman" w:eastAsia="方正小标宋简体" w:cs="方正小标宋简体"/>
          <w:sz w:val="44"/>
          <w:szCs w:val="44"/>
        </w:rPr>
        <w:t>秭归县202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年债务情况说明</w:t>
      </w:r>
    </w:p>
    <w:p w14:paraId="131F8447">
      <w:pPr>
        <w:pStyle w:val="2"/>
      </w:pPr>
    </w:p>
    <w:p w14:paraId="3B5A3DD9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一、政府债务限额及余额情况</w:t>
      </w:r>
      <w:bookmarkEnd w:id="0"/>
    </w:p>
    <w:p w14:paraId="1F88D2A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年省财政厅核定我县政府债务限额为6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64927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万元，其中一般债务限额2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71625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万元、专项债务限额3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93302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万元。截止202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年年底，我县政府债务余额为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609536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一般债务余额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251025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万元、专项债务余额3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58511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万元。全县债务余额未突破限额。</w:t>
      </w:r>
    </w:p>
    <w:p w14:paraId="10D108CE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bookmarkStart w:id="1" w:name="_Toc1124892"/>
      <w:r>
        <w:rPr>
          <w:rFonts w:hint="eastAsia" w:ascii="黑体" w:hAnsi="黑体" w:eastAsia="黑体" w:cs="黑体"/>
          <w:sz w:val="32"/>
          <w:szCs w:val="32"/>
        </w:rPr>
        <w:t>二、202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年举借债务情况说明</w:t>
      </w:r>
      <w:bookmarkEnd w:id="1"/>
    </w:p>
    <w:p w14:paraId="7FDDEF1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年省财政厅转贷地方政府债券资金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105914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万元，其中：新增债券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45263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万元，再融资债券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60651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万元。</w:t>
      </w:r>
    </w:p>
    <w:p w14:paraId="16AFABC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新增地方政府一般债券资金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24763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万元，主要用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交通基础设建设项目、开发区基础设施建设项目、秭归县金缸城新区三星伴月安置小区项目、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秭归县监管中心项目、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县一中体艺楼多功能厅建设项目、县长江经济带农业面源污染项目、县民生基础设施建设项目、华新绿色新型建材产业园居民安置小区项目、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秭归县美丽乡村示范片建设项目（九畹溪）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水田坝乡和美乡村示范村（龙口村）建设项目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归州镇和美乡村示范村（彭家坡村）建设项目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沙镇溪镇和美乡村示范村（长春村）建设项目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磨坪乡和美乡村示范村（六家包村）建设项目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河天线河口至乔家坪段道路改扩建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个项目。</w:t>
      </w:r>
    </w:p>
    <w:p w14:paraId="1D631BC7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新增专项债券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20500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中16000万元主要用于湖北秭归经济开发区创业孵化培训基地项目、子归旅投就业服务中心实训基地建设项目、秭归县脐橙产业综合物流中心项目、秭归县茅坪镇移民安置区产业转移项目（A、C区）4个项目；4500万元用于置换存量政府隐性债务。</w:t>
      </w:r>
    </w:p>
    <w:p w14:paraId="65CD078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再融资债券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60651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万元，用于偿还202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年到期政府债券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和置换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置换存量政府隐性债务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116AA83C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bookmarkStart w:id="2" w:name="_Toc1124893"/>
      <w:r>
        <w:rPr>
          <w:rFonts w:hint="eastAsia" w:ascii="黑体" w:hAnsi="黑体" w:eastAsia="黑体" w:cs="黑体"/>
          <w:sz w:val="32"/>
          <w:szCs w:val="32"/>
        </w:rPr>
        <w:t>三、202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年拟举借政府债务情况</w:t>
      </w:r>
      <w:bookmarkEnd w:id="2"/>
    </w:p>
    <w:p w14:paraId="5AEA48D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年拟申报新增地方政府债券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112694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万元（一般债券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10394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万元，专项债券1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02300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万元），再融资债券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50674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万元。</w:t>
      </w:r>
    </w:p>
    <w:p w14:paraId="57664F7C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新增一般债券资金主要用于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高标准农田整治项目、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秭归县县城明珠大道与二圣路、芝茅路、楚天路交叉口安全隐患整治项目、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秭归县芝兰至茅坪公路工程（一标）、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宜昌市公路桥梁“三年消危”行动危桥改造（秭归县）工程、秭归县沿雷线沿水河桥至白家河段改建工程（正存村委会-茶旅新村段）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、县乡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公路养护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项目、秭归县生态工业园安置房（河东花园）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个项目；</w:t>
      </w:r>
    </w:p>
    <w:p w14:paraId="6A99616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新增专项债券资金主要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秭归县产业转移示范区基础设施配套项目（一期）、秭归县茅坪镇移民安置区产业转移项目(A、C区)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秭归县城乡综合交通枢纽项目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秭归县九歌城片区社会停车场、秭归县茅坪镇凉水井水库工程、三峡库区宜昌柑橘特色产业灌区（秭归片区）、秭归县城垃圾收集处理项目、凤凰山古建筑群保护利用项目、秭归县储备粮仓库建设项目、秭归县农副产品交易中心、秭归县特色农产品便捷交易中心、秭归县茅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镇移民安置基础设施配套项目、秭归经济开发区光机电产业园（二期）、秭归县乡村振兴示范区建设工程（二期）、子归旅投就业服务中心实训基地建设项目、秭归县金缸城新区保障性住房（购置）项目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个项目。</w:t>
      </w:r>
    </w:p>
    <w:p w14:paraId="4287439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再融资债券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50674万元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用于偿还202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年到期政府债券。</w:t>
      </w:r>
      <w:bookmarkStart w:id="3" w:name="_Toc1124894"/>
    </w:p>
    <w:p w14:paraId="042E621D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</w:rPr>
        <w:t>四、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202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年政府债券还本付息情况</w:t>
      </w:r>
      <w:bookmarkEnd w:id="3"/>
    </w:p>
    <w:p w14:paraId="15266D2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年地方政府债券还本付息支出合计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76044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万元，其中地方政府债券还本支出合计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57988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万元（地方政府一般债券还本支出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24579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万元，地方政府专项债券还本支出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33409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万元），地方政府债券付息支出合计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18056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万元（地方政府一般债券付息支出7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552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万元，地方政府专项债券付息支出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10504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万元）。</w:t>
      </w:r>
      <w:bookmarkStart w:id="4" w:name="_Toc1124895"/>
    </w:p>
    <w:p w14:paraId="45881F9D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五、202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年政府债券还本付息预测情况</w:t>
      </w:r>
      <w:bookmarkEnd w:id="4"/>
    </w:p>
    <w:p w14:paraId="64B9E93F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预测202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年地方政府债券还本付息支出合计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82963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万元，其中地方政府债券还本支出合计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65586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（地方政府一般债券还本支出30727万元，地方政府专项债券还本支出3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4859万元），地方政府债券付息支出合计17377万元（地方政府一般债券付息支出7000万元，地方政府专项债券付息支出10377万元）。</w:t>
      </w:r>
    </w:p>
    <w:p w14:paraId="188120C5">
      <w:pPr>
        <w:pStyle w:val="5"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kern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</w:rPr>
        <w:t>附表</w:t>
      </w:r>
      <w:r>
        <w:rPr>
          <w:rFonts w:hint="eastAsia" w:ascii="黑体" w:hAnsi="黑体" w:eastAsia="黑体" w:cs="黑体"/>
          <w:b w:val="0"/>
          <w:bCs w:val="0"/>
          <w:kern w:val="0"/>
          <w:lang w:val="en-US" w:eastAsia="zh-CN"/>
        </w:rPr>
        <w:t>1</w:t>
      </w:r>
    </w:p>
    <w:p w14:paraId="783FCD9F">
      <w:pPr>
        <w:pStyle w:val="5"/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政府债券还本付息情况表</w:t>
      </w:r>
    </w:p>
    <w:p w14:paraId="0DD58428">
      <w:pPr>
        <w:spacing w:line="400" w:lineRule="exact"/>
        <w:ind w:firstLine="6160" w:firstLineChars="2200"/>
        <w:jc w:val="right"/>
      </w:pPr>
      <w:r>
        <w:rPr>
          <w:rFonts w:hint="eastAsia" w:cs="Times New Roman" w:asciiTheme="minorEastAsia" w:hAnsiTheme="minorEastAsia"/>
          <w:sz w:val="28"/>
          <w:szCs w:val="28"/>
        </w:rPr>
        <w:t>单位：万元</w:t>
      </w:r>
    </w:p>
    <w:tbl>
      <w:tblPr>
        <w:tblStyle w:val="6"/>
        <w:tblW w:w="82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1680"/>
        <w:gridCol w:w="1545"/>
        <w:gridCol w:w="2107"/>
      </w:tblGrid>
      <w:tr w14:paraId="15E06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7D76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项   目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8576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</w:t>
            </w:r>
          </w:p>
          <w:p w14:paraId="0ACAF4A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完成数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2819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</w:t>
            </w:r>
          </w:p>
          <w:p w14:paraId="7AF5AF9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预算数</w:t>
            </w:r>
          </w:p>
        </w:tc>
        <w:tc>
          <w:tcPr>
            <w:tcW w:w="2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54DD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增长+-%</w:t>
            </w:r>
          </w:p>
        </w:tc>
      </w:tr>
      <w:tr w14:paraId="47FF8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D83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一般债券还本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9B05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24579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E8FF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30727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7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25.01%</w:t>
            </w:r>
          </w:p>
        </w:tc>
      </w:tr>
      <w:tr w14:paraId="4A962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3AE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专项债券还本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C2A4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33409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5986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34859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8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4.34%</w:t>
            </w:r>
          </w:p>
        </w:tc>
      </w:tr>
      <w:tr w14:paraId="63D5E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56F1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债券还本合计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60B6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57988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A013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65586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F9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13.1%</w:t>
            </w:r>
            <w:bookmarkStart w:id="5" w:name="_GoBack"/>
            <w:bookmarkEnd w:id="5"/>
          </w:p>
        </w:tc>
      </w:tr>
      <w:tr w14:paraId="5D2808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6FC4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一般债券付息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2EEB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7552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14D3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7000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8B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-7.31%</w:t>
            </w:r>
          </w:p>
        </w:tc>
      </w:tr>
      <w:tr w14:paraId="1AAC7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CB0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专项债券付息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3DB5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10504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5780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10377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7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-1.21%</w:t>
            </w:r>
          </w:p>
        </w:tc>
      </w:tr>
      <w:tr w14:paraId="42005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DAF3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债券付息合计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5A3E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18056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2093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17377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43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-3.76%</w:t>
            </w:r>
          </w:p>
        </w:tc>
      </w:tr>
      <w:tr w14:paraId="16CFB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5D28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债券还本付息合计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74CBB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76044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CB109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82963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9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9.09%</w:t>
            </w:r>
          </w:p>
        </w:tc>
      </w:tr>
    </w:tbl>
    <w:p w14:paraId="2C548A41"/>
    <w:p w14:paraId="4612B06C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5ZDUwYTc0ODZmNGFlZWRiMjA5ZjBhMTdlOTczY2QifQ=="/>
  </w:docVars>
  <w:rsids>
    <w:rsidRoot w:val="000E7DB3"/>
    <w:rsid w:val="000E7DB3"/>
    <w:rsid w:val="001C2215"/>
    <w:rsid w:val="006101FF"/>
    <w:rsid w:val="008C61D6"/>
    <w:rsid w:val="00945BF7"/>
    <w:rsid w:val="00952197"/>
    <w:rsid w:val="00B6543C"/>
    <w:rsid w:val="00EB33B0"/>
    <w:rsid w:val="01A846F8"/>
    <w:rsid w:val="1D010FE7"/>
    <w:rsid w:val="23884489"/>
    <w:rsid w:val="4255563D"/>
    <w:rsid w:val="42CF5386"/>
    <w:rsid w:val="4A853021"/>
    <w:rsid w:val="553C450A"/>
    <w:rsid w:val="57225062"/>
    <w:rsid w:val="586D6EC2"/>
    <w:rsid w:val="63BC060D"/>
    <w:rsid w:val="679158A3"/>
    <w:rsid w:val="714C29D6"/>
    <w:rsid w:val="730D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left="0" w:leftChars="0" w:firstLine="640" w:firstLineChars="200"/>
    </w:pPr>
    <w:rPr>
      <w:rFonts w:eastAsia="仿宋_GB2312"/>
      <w:sz w:val="32"/>
    </w:rPr>
  </w:style>
  <w:style w:type="paragraph" w:styleId="3">
    <w:name w:val="Body Text Indent"/>
    <w:basedOn w:val="1"/>
    <w:next w:val="2"/>
    <w:qFormat/>
    <w:uiPriority w:val="99"/>
    <w:pPr>
      <w:ind w:left="420" w:left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1488</Words>
  <Characters>1765</Characters>
  <Lines>14</Lines>
  <Paragraphs>4</Paragraphs>
  <TotalTime>362</TotalTime>
  <ScaleCrop>false</ScaleCrop>
  <LinksUpToDate>false</LinksUpToDate>
  <CharactersWithSpaces>1768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2024-02-19T08:57:00Z</dcterms:created>
  <dc:creator>Administrator</dc:creator>
  <cp:lastModifiedBy>行者无疆、</cp:lastModifiedBy>
  <dcterms:modified xsi:type="dcterms:W3CDTF">2025-02-21T06:23:04Z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35D1FC8077C8487584EE3662FEA93DD9</vt:lpwstr>
  </property>
  <property fmtid="{D5CDD505-2E9C-101B-9397-08002B2CF9AE}" pid="4" name="KSOTemplateDocerSaveRecord">
    <vt:lpwstr>eyJoZGlkIjoiMDE5ZDUwYTc0ODZmNGFlZWRiMjA5ZjBhMTdlOTczY2QiLCJ1c2VySWQiOiIzODA2MzQ4NTUifQ==</vt:lpwstr>
  </property>
</Properties>
</file>