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2089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5"/>
        <w:gridCol w:w="1002"/>
        <w:gridCol w:w="1723"/>
        <w:gridCol w:w="1071"/>
        <w:gridCol w:w="5389"/>
        <w:gridCol w:w="795"/>
        <w:gridCol w:w="952"/>
        <w:gridCol w:w="990"/>
        <w:gridCol w:w="1610"/>
        <w:gridCol w:w="67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897" w:type="dxa"/>
            <w:gridSpan w:val="10"/>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iCs w:val="0"/>
                <w:color w:val="000000"/>
                <w:sz w:val="36"/>
                <w:szCs w:val="36"/>
                <w:u w:val="none"/>
              </w:rPr>
            </w:pPr>
            <w:r>
              <w:rPr>
                <w:rFonts w:hint="eastAsia" w:ascii="华文中宋" w:hAnsi="华文中宋" w:eastAsia="华文中宋" w:cs="华文中宋"/>
                <w:i w:val="0"/>
                <w:iCs w:val="0"/>
                <w:color w:val="000000"/>
                <w:kern w:val="0"/>
                <w:sz w:val="36"/>
                <w:szCs w:val="36"/>
                <w:u w:val="none"/>
                <w:lang w:val="en-US" w:eastAsia="zh-CN" w:bidi="ar"/>
              </w:rPr>
              <w:t>秭归县惠民惠农财政补贴资金“一卡通”突出问题专项治理“回头看”问题整改台账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4" w:hRule="atLeast"/>
        </w:trPr>
        <w:tc>
          <w:tcPr>
            <w:tcW w:w="4381" w:type="dxa"/>
            <w:gridSpan w:val="4"/>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填报单位：秭归县财政局</w:t>
            </w:r>
          </w:p>
        </w:tc>
        <w:tc>
          <w:tcPr>
            <w:tcW w:w="5389" w:type="dxa"/>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仿宋_GB2312" w:hAnsi="宋体" w:eastAsia="仿宋_GB2312" w:cs="仿宋_GB2312"/>
                <w:i w:val="0"/>
                <w:iCs w:val="0"/>
                <w:color w:val="000000"/>
                <w:sz w:val="32"/>
                <w:szCs w:val="32"/>
                <w:u w:val="none"/>
              </w:rPr>
            </w:pPr>
          </w:p>
        </w:tc>
        <w:tc>
          <w:tcPr>
            <w:tcW w:w="2737" w:type="dxa"/>
            <w:gridSpan w:val="3"/>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仿宋_GB2312" w:hAnsi="宋体"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24"/>
                <w:szCs w:val="24"/>
                <w:u w:val="none"/>
                <w:lang w:val="en-US" w:eastAsia="zh-CN" w:bidi="ar"/>
              </w:rPr>
              <w:t>时间：2022年8月25日</w:t>
            </w:r>
          </w:p>
        </w:tc>
        <w:tc>
          <w:tcPr>
            <w:tcW w:w="1610" w:type="dxa"/>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仿宋_GB2312" w:hAnsi="宋体" w:eastAsia="仿宋_GB2312" w:cs="仿宋_GB2312"/>
                <w:i w:val="0"/>
                <w:iCs w:val="0"/>
                <w:color w:val="000000"/>
                <w:sz w:val="32"/>
                <w:szCs w:val="32"/>
                <w:u w:val="none"/>
              </w:rPr>
            </w:pPr>
          </w:p>
        </w:tc>
        <w:tc>
          <w:tcPr>
            <w:tcW w:w="6780" w:type="dxa"/>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18"/>
                <w:szCs w:val="18"/>
                <w:u w:val="none"/>
              </w:rPr>
            </w:pPr>
            <w:r>
              <w:rPr>
                <w:rFonts w:hint="eastAsia" w:ascii="黑体" w:hAnsi="黑体" w:eastAsia="黑体" w:cs="黑体"/>
                <w:b w:val="0"/>
                <w:bCs w:val="0"/>
                <w:i w:val="0"/>
                <w:iCs w:val="0"/>
                <w:color w:val="000000"/>
                <w:kern w:val="0"/>
                <w:sz w:val="18"/>
                <w:szCs w:val="18"/>
                <w:u w:val="none"/>
                <w:lang w:val="en-US" w:eastAsia="zh-CN" w:bidi="ar"/>
              </w:rPr>
              <w:t>序号</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18"/>
                <w:szCs w:val="18"/>
                <w:u w:val="none"/>
              </w:rPr>
            </w:pPr>
            <w:r>
              <w:rPr>
                <w:rFonts w:hint="eastAsia" w:ascii="黑体" w:hAnsi="黑体" w:eastAsia="黑体" w:cs="黑体"/>
                <w:b w:val="0"/>
                <w:bCs w:val="0"/>
                <w:i w:val="0"/>
                <w:iCs w:val="0"/>
                <w:color w:val="000000"/>
                <w:kern w:val="0"/>
                <w:sz w:val="18"/>
                <w:szCs w:val="18"/>
                <w:u w:val="none"/>
                <w:lang w:val="en-US" w:eastAsia="zh-CN" w:bidi="ar"/>
              </w:rPr>
              <w:t>资金管理部门</w:t>
            </w: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18"/>
                <w:szCs w:val="18"/>
                <w:u w:val="none"/>
              </w:rPr>
            </w:pPr>
            <w:r>
              <w:rPr>
                <w:rFonts w:hint="eastAsia" w:ascii="黑体" w:hAnsi="黑体" w:eastAsia="黑体" w:cs="黑体"/>
                <w:b w:val="0"/>
                <w:bCs w:val="0"/>
                <w:i w:val="0"/>
                <w:iCs w:val="0"/>
                <w:color w:val="000000"/>
                <w:kern w:val="0"/>
                <w:sz w:val="18"/>
                <w:szCs w:val="18"/>
                <w:u w:val="none"/>
                <w:lang w:val="en-US" w:eastAsia="zh-CN" w:bidi="ar"/>
              </w:rPr>
              <w:t>项目资金名称</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18"/>
                <w:szCs w:val="18"/>
                <w:u w:val="none"/>
              </w:rPr>
            </w:pPr>
            <w:r>
              <w:rPr>
                <w:rFonts w:hint="eastAsia" w:ascii="黑体" w:hAnsi="黑体" w:eastAsia="黑体" w:cs="黑体"/>
                <w:b w:val="0"/>
                <w:bCs w:val="0"/>
                <w:i w:val="0"/>
                <w:iCs w:val="0"/>
                <w:color w:val="000000"/>
                <w:kern w:val="0"/>
                <w:sz w:val="18"/>
                <w:szCs w:val="18"/>
                <w:u w:val="none"/>
                <w:lang w:val="en-US" w:eastAsia="zh-CN" w:bidi="ar"/>
              </w:rPr>
              <w:t>问题类别</w:t>
            </w:r>
          </w:p>
        </w:tc>
        <w:tc>
          <w:tcPr>
            <w:tcW w:w="5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18"/>
                <w:szCs w:val="18"/>
                <w:u w:val="none"/>
              </w:rPr>
            </w:pPr>
            <w:r>
              <w:rPr>
                <w:rFonts w:hint="eastAsia" w:ascii="黑体" w:hAnsi="黑体" w:eastAsia="黑体" w:cs="黑体"/>
                <w:b w:val="0"/>
                <w:bCs w:val="0"/>
                <w:i w:val="0"/>
                <w:iCs w:val="0"/>
                <w:color w:val="000000"/>
                <w:kern w:val="0"/>
                <w:sz w:val="18"/>
                <w:szCs w:val="18"/>
                <w:u w:val="none"/>
                <w:lang w:val="en-US" w:eastAsia="zh-CN" w:bidi="ar"/>
              </w:rPr>
              <w:t>问题描述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18"/>
                <w:szCs w:val="18"/>
                <w:u w:val="none"/>
              </w:rPr>
            </w:pPr>
            <w:r>
              <w:rPr>
                <w:rFonts w:hint="eastAsia" w:ascii="黑体" w:hAnsi="黑体" w:eastAsia="黑体" w:cs="黑体"/>
                <w:b w:val="0"/>
                <w:bCs w:val="0"/>
                <w:i w:val="0"/>
                <w:iCs w:val="0"/>
                <w:color w:val="000000"/>
                <w:kern w:val="0"/>
                <w:sz w:val="18"/>
                <w:szCs w:val="18"/>
                <w:u w:val="none"/>
                <w:lang w:val="en-US" w:eastAsia="zh-CN" w:bidi="ar"/>
              </w:rPr>
              <w:t>是否整改到位</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18"/>
                <w:szCs w:val="18"/>
                <w:u w:val="none"/>
              </w:rPr>
            </w:pPr>
            <w:r>
              <w:rPr>
                <w:rFonts w:hint="eastAsia" w:ascii="黑体" w:hAnsi="黑体" w:eastAsia="黑体" w:cs="黑体"/>
                <w:b w:val="0"/>
                <w:bCs w:val="0"/>
                <w:i w:val="0"/>
                <w:iCs w:val="0"/>
                <w:color w:val="000000"/>
                <w:kern w:val="0"/>
                <w:sz w:val="18"/>
                <w:szCs w:val="18"/>
                <w:u w:val="none"/>
                <w:lang w:val="en-US" w:eastAsia="zh-CN" w:bidi="ar"/>
              </w:rPr>
              <w:t>发现问题金额</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18"/>
                <w:szCs w:val="18"/>
                <w:u w:val="none"/>
              </w:rPr>
            </w:pPr>
            <w:r>
              <w:rPr>
                <w:rFonts w:hint="eastAsia" w:ascii="黑体" w:hAnsi="黑体" w:eastAsia="黑体" w:cs="黑体"/>
                <w:b w:val="0"/>
                <w:bCs w:val="0"/>
                <w:i w:val="0"/>
                <w:iCs w:val="0"/>
                <w:color w:val="000000"/>
                <w:kern w:val="0"/>
                <w:sz w:val="18"/>
                <w:szCs w:val="18"/>
                <w:u w:val="none"/>
                <w:lang w:val="en-US" w:eastAsia="zh-CN" w:bidi="ar"/>
              </w:rPr>
              <w:t>整改问题金额</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18"/>
                <w:szCs w:val="18"/>
                <w:u w:val="none"/>
              </w:rPr>
            </w:pPr>
            <w:r>
              <w:rPr>
                <w:rFonts w:hint="eastAsia" w:ascii="黑体" w:hAnsi="黑体" w:eastAsia="黑体" w:cs="黑体"/>
                <w:b w:val="0"/>
                <w:bCs w:val="0"/>
                <w:i w:val="0"/>
                <w:iCs w:val="0"/>
                <w:color w:val="000000"/>
                <w:kern w:val="0"/>
                <w:sz w:val="18"/>
                <w:szCs w:val="18"/>
                <w:u w:val="none"/>
                <w:lang w:val="en-US" w:eastAsia="zh-CN" w:bidi="ar"/>
              </w:rPr>
              <w:t>问题整改责任单位</w:t>
            </w:r>
          </w:p>
        </w:tc>
        <w:tc>
          <w:tcPr>
            <w:tcW w:w="6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18"/>
                <w:szCs w:val="18"/>
                <w:u w:val="none"/>
              </w:rPr>
            </w:pPr>
            <w:r>
              <w:rPr>
                <w:rFonts w:hint="eastAsia" w:ascii="黑体" w:hAnsi="黑体" w:eastAsia="黑体" w:cs="黑体"/>
                <w:b w:val="0"/>
                <w:bCs w:val="0"/>
                <w:i w:val="0"/>
                <w:iCs w:val="0"/>
                <w:color w:val="000000"/>
                <w:kern w:val="0"/>
                <w:sz w:val="18"/>
                <w:szCs w:val="18"/>
                <w:u w:val="none"/>
                <w:lang w:val="en-US" w:eastAsia="zh-CN" w:bidi="ar"/>
              </w:rPr>
              <w:t>整改情况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0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县退役军人事务局</w:t>
            </w:r>
          </w:p>
        </w:tc>
        <w:tc>
          <w:tcPr>
            <w:tcW w:w="17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优抚对象补助资金</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应享受未享受</w:t>
            </w:r>
          </w:p>
        </w:tc>
        <w:tc>
          <w:tcPr>
            <w:tcW w:w="538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应享受未享受。泄滩乡白家河村1组村民反映他是69年退伍的军人，之前领了多年的优抚款，从2022年1月突然被告知优抚款取消了。</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0.03</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0.03</w:t>
            </w:r>
          </w:p>
        </w:tc>
        <w:tc>
          <w:tcPr>
            <w:tcW w:w="1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县退役军人事务局、泄滩乡政府</w:t>
            </w:r>
          </w:p>
        </w:tc>
        <w:tc>
          <w:tcPr>
            <w:tcW w:w="6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白德昌1月优抚资金250元于1月31日前到帐，另有200元春节慰问资金也一并发放，直接发放到同一银行账</w:t>
            </w:r>
            <w:bookmarkStart w:id="0" w:name="_GoBack"/>
            <w:bookmarkEnd w:id="0"/>
            <w:r>
              <w:rPr>
                <w:rFonts w:hint="eastAsia" w:ascii="宋体" w:hAnsi="宋体" w:eastAsia="宋体" w:cs="宋体"/>
                <w:i w:val="0"/>
                <w:iCs w:val="0"/>
                <w:color w:val="000000"/>
                <w:kern w:val="0"/>
                <w:sz w:val="18"/>
                <w:szCs w:val="18"/>
                <w:u w:val="none"/>
                <w:lang w:val="en-US" w:eastAsia="zh-CN" w:bidi="ar"/>
              </w:rPr>
              <w:t>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县卫健局</w:t>
            </w:r>
          </w:p>
        </w:tc>
        <w:tc>
          <w:tcPr>
            <w:tcW w:w="17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计划生育转移支付资金</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应享受未享受</w:t>
            </w:r>
          </w:p>
        </w:tc>
        <w:tc>
          <w:tcPr>
            <w:tcW w:w="5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应享受未享受。归州镇盐官村村民反映计划生育2胎奖励幼儿园上学补贴从2019年秋季开始的补助500元，疫情期间没有上学，这个补贴还能不能发放。</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w:t>
            </w:r>
          </w:p>
        </w:tc>
        <w:tc>
          <w:tcPr>
            <w:tcW w:w="1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县卫健局、归州镇政府</w:t>
            </w:r>
          </w:p>
        </w:tc>
        <w:tc>
          <w:tcPr>
            <w:tcW w:w="6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已核实情况并整改到位。卫健部门已与该村民联系并做实做细政策宣传解释工作。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县林业局</w:t>
            </w: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省级生态公益林补偿资金</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虚报冒领</w:t>
            </w:r>
          </w:p>
        </w:tc>
        <w:tc>
          <w:tcPr>
            <w:tcW w:w="5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信息更新不及时，向已死亡人员兑现生态公益林补偿资金23户（人）3395.96元。</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0.34</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0.34</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县林业局</w:t>
            </w:r>
          </w:p>
        </w:tc>
        <w:tc>
          <w:tcPr>
            <w:tcW w:w="6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是追缴已兑现资金退回国库2户（人）216.75元；二是上缴已兑现资金到福利院1户（人）51元；三是无合法继承人变更兑现信息整改的15户2365.78元，兑现信息已变更为村集体；四是有合法继承人更正兑现信息整改5户762.47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0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县卫健局</w:t>
            </w:r>
          </w:p>
        </w:tc>
        <w:tc>
          <w:tcPr>
            <w:tcW w:w="17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计划生育转移支付资金</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虚报冒领</w:t>
            </w:r>
          </w:p>
        </w:tc>
        <w:tc>
          <w:tcPr>
            <w:tcW w:w="5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为1名已死亡计划生育特扶对象缴纳居民医疗保险220元。</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0.02</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0.02</w:t>
            </w:r>
          </w:p>
        </w:tc>
        <w:tc>
          <w:tcPr>
            <w:tcW w:w="1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县卫健局</w:t>
            </w:r>
          </w:p>
        </w:tc>
        <w:tc>
          <w:tcPr>
            <w:tcW w:w="6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2019年已将死亡对象从扶助系统退出，资金留存在县医保基金账户中。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县水利和湖泊局</w:t>
            </w: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大中型水库移民后期扶持基金（移民补助）</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超范围超标准发放</w:t>
            </w:r>
          </w:p>
        </w:tc>
        <w:tc>
          <w:tcPr>
            <w:tcW w:w="5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茅坪镇2020年发现12人（肖国菊、刘汉国、韩永旺、何文清、汪龙辉、王国秀、何怀正、王显春、王俊峰、彭恢元、彭业珍、金鸿武），2021年发现6人（蔡玉先、杜承浩、张婷婷、张璇璟、向媛媛、尤婧盈）超范围发放移民补助，超发资金69900元。</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6.99</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6.99</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县水利和湖泊局、茅坪镇政府</w:t>
            </w:r>
          </w:p>
        </w:tc>
        <w:tc>
          <w:tcPr>
            <w:tcW w:w="6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已按要求整改到位。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县水利和湖泊局</w:t>
            </w: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大中型水库移民后期扶持基金（移民补助）</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超范围超标准发放</w:t>
            </w:r>
          </w:p>
        </w:tc>
        <w:tc>
          <w:tcPr>
            <w:tcW w:w="5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归州镇2020年发现5人（李小姣、尹丽、徐宗淑、李雪梅、姜凤英）超范围发放移民补助，超发资金23400元。</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2.34</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2.34</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县水利和湖泊局、归州镇政府</w:t>
            </w:r>
          </w:p>
        </w:tc>
        <w:tc>
          <w:tcPr>
            <w:tcW w:w="6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已按要求整改到位。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县水利和湖泊局</w:t>
            </w: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大中型水库移民后期扶持基金（移民补助）</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超范围超标准发放</w:t>
            </w:r>
          </w:p>
        </w:tc>
        <w:tc>
          <w:tcPr>
            <w:tcW w:w="5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水田坝乡2021年发现1人（李靖云）超范围发放移民补助，超发资金1500元。</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0.15</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0.15</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县水利和湖泊局、水田坝乡政府</w:t>
            </w:r>
          </w:p>
        </w:tc>
        <w:tc>
          <w:tcPr>
            <w:tcW w:w="6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已按要求整改到位。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县水利和湖泊局</w:t>
            </w: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大中型水库移民后期扶持基金（移民补助）</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超范围超标准发放</w:t>
            </w:r>
          </w:p>
        </w:tc>
        <w:tc>
          <w:tcPr>
            <w:tcW w:w="5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杨林桥镇2021年发现1人（黄秀山）超范围发放移民补助，超发资金2100元。</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0.21</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0.21</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县水利和湖泊局、杨林桥镇政府</w:t>
            </w:r>
          </w:p>
        </w:tc>
        <w:tc>
          <w:tcPr>
            <w:tcW w:w="6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已按要求整改到位。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县农业农村局</w:t>
            </w: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耕地地力保护补贴</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虚报冒领</w:t>
            </w:r>
          </w:p>
        </w:tc>
        <w:tc>
          <w:tcPr>
            <w:tcW w:w="5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两河口镇原王家垭村一组王玲已移民江西，仍在领取补贴906.63元；两河口镇太坪村二组村民韩庆芳已死亡一年以上仍然领取补贴40.89元。</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0.09</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0.09</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县农业农村局、两河口镇政府</w:t>
            </w:r>
          </w:p>
        </w:tc>
        <w:tc>
          <w:tcPr>
            <w:tcW w:w="6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已按要求整改到位。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县农业农村局</w:t>
            </w: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耕地地力保护补贴</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其它</w:t>
            </w:r>
          </w:p>
        </w:tc>
        <w:tc>
          <w:tcPr>
            <w:tcW w:w="5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耕地地力保护补贴发放问题5条，涉及金额5800.75元，分别为:补贴领取对象身份证姓名不一致3户2399.12元;补贴领取对象无土地流转(承包)协议备案1户3036.44元;补贴领取对象的土地承包方代表为财政供养人员1户365.19元。</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0.58</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0.58</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县农业农村局、泄滩乡政府</w:t>
            </w:r>
          </w:p>
        </w:tc>
        <w:tc>
          <w:tcPr>
            <w:tcW w:w="6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截至6月17日，上述问题已全部整改，针对3户身份证与姓名不-致问题，我所及时与补贴领取对象所在村及其本人取得联系，确认无误后已进行更正;针对无土地流转(承包)协议备案问题，经过到农户所在村实地调查，已督促并协助完善土地流转合同并进行备案;针对领取对象为财政供养人员问题，已取消向其发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县水利和湖泊局</w:t>
            </w: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大中型水库移民后期扶持基金（移民补助）</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超范围超标准发放</w:t>
            </w:r>
          </w:p>
        </w:tc>
        <w:tc>
          <w:tcPr>
            <w:tcW w:w="5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超范围超标准发放。刘大悦于2019年12月进入湖北省荆州监狱，享受移民后扶补助资金600元。21年9月退到结算户资金600元；谭新于2011年12月进入湖北省荆州第二人民医院，享受移民后扶补助资金5100元。</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0.57</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0.57</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县水利和湖泊局、屈原镇政府</w:t>
            </w:r>
          </w:p>
        </w:tc>
        <w:tc>
          <w:tcPr>
            <w:tcW w:w="6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已按要求整改到位。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县民政局</w:t>
            </w: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困难群众救助资金</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其它</w:t>
            </w:r>
          </w:p>
        </w:tc>
        <w:tc>
          <w:tcPr>
            <w:tcW w:w="5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泄滩乡万家村二组谭光陈在当阳市河溶镇和我乡同时领取冬春生活救助资金，后经查证，其主动退回上缴在我乡领取的冬春生活救助资金450元</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0.05</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0.05</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泄滩乡人民政府</w:t>
            </w:r>
          </w:p>
        </w:tc>
        <w:tc>
          <w:tcPr>
            <w:tcW w:w="6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已于6月主动退回并上缴国库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县民政局</w:t>
            </w: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社会救助资金</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超范围超标准发放</w:t>
            </w:r>
          </w:p>
        </w:tc>
        <w:tc>
          <w:tcPr>
            <w:tcW w:w="5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谭凤光，男，身份证号：4227**********0418，属在册集中供养农村特困对象，集中供养于归州镇农村福利院，于2019年12月22日死亡，2020年3月取消农村特困。多领取2020年1月、2月特困供养金3894元和春节慰问598元合计资金4492元。</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0.45</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0.45</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归州镇人民政府</w:t>
            </w:r>
          </w:p>
        </w:tc>
        <w:tc>
          <w:tcPr>
            <w:tcW w:w="6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已将多领4492元资金按程序退缴至国库。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县退役军人事务局</w:t>
            </w: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优抚对象补助资金</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其它</w:t>
            </w:r>
          </w:p>
        </w:tc>
        <w:tc>
          <w:tcPr>
            <w:tcW w:w="5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艾祖汉（身份证号4227**********531X）花果园村四组村民，退役军人优抚对象，该村民于2015年12月28日因病死亡，因其子长期在外打工，未及时向镇相关部门申报，导致优抚政策一直发放到2019年度，共多发2016年1月至2019年1月共37个月优抚金2650元及2017年1-3月共三个月物价补贴176元共计2826元，问题线索属实，违反政策。</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0.28</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0.28</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茅坪镇人民政府</w:t>
            </w:r>
          </w:p>
        </w:tc>
        <w:tc>
          <w:tcPr>
            <w:tcW w:w="6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已追回资金，上缴财政。</w:t>
            </w:r>
          </w:p>
        </w:tc>
      </w:tr>
    </w:tbl>
    <w:p>
      <w:pPr>
        <w:keepNext w:val="0"/>
        <w:keepLines w:val="0"/>
        <w:pageBreakBefore w:val="0"/>
        <w:kinsoku/>
        <w:wordWrap/>
        <w:overflowPunct/>
        <w:topLinePunct w:val="0"/>
        <w:autoSpaceDE/>
        <w:autoSpaceDN/>
        <w:bidi w:val="0"/>
        <w:adjustRightInd/>
        <w:snapToGrid/>
        <w:spacing w:line="240" w:lineRule="exact"/>
      </w:pPr>
    </w:p>
    <w:sectPr>
      <w:pgSz w:w="23811" w:h="16838" w:orient="landscape"/>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jZjcwMDJlMmFkZGUwNzk4NDk3MWJhODlkOTNlOGQifQ=="/>
  </w:docVars>
  <w:rsids>
    <w:rsidRoot w:val="6B0629D9"/>
    <w:rsid w:val="12946221"/>
    <w:rsid w:val="2FBD5840"/>
    <w:rsid w:val="696E28CA"/>
    <w:rsid w:val="6B062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2025</Words>
  <Characters>2327</Characters>
  <Lines>0</Lines>
  <Paragraphs>0</Paragraphs>
  <TotalTime>7</TotalTime>
  <ScaleCrop>false</ScaleCrop>
  <LinksUpToDate>false</LinksUpToDate>
  <CharactersWithSpaces>2327</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2022-08-25T02:42:00Z</dcterms:created>
  <dc:creator>王江</dc:creator>
  <cp:lastModifiedBy>0℃</cp:lastModifiedBy>
  <dcterms:modified xsi:type="dcterms:W3CDTF">2024-12-24T07:26:19Z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812C56FCB76D48628FDE7881CD57BDB4</vt:lpwstr>
  </property>
</Properties>
</file>