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Times New Roman" w:eastAsia="方正小标宋简体" w:cs="Times New Roman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秭归县烟草专卖局</w:t>
      </w:r>
    </w:p>
    <w:p>
      <w:pPr>
        <w:widowControl/>
        <w:jc w:val="center"/>
        <w:rPr>
          <w:rFonts w:ascii="Times New Roman" w:hAnsi="Times New Roman" w:eastAsia="宋体" w:cs="Times New Roman"/>
          <w:color w:val="000000"/>
          <w:kern w:val="0"/>
          <w:szCs w:val="21"/>
        </w:rPr>
      </w:pPr>
      <w:r>
        <w:rPr>
          <w:rFonts w:hint="eastAsia" w:ascii="方正小标宋简体" w:hAnsi="Times New Roman" w:eastAsia="方正小标宋简体" w:cs="Times New Roman"/>
          <w:color w:val="000000"/>
          <w:kern w:val="0"/>
          <w:sz w:val="44"/>
          <w:szCs w:val="44"/>
        </w:rPr>
        <w:t>关于全县烟草制品零售点区域单元卷烟持证户核定数量公告 </w:t>
      </w: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为深入推进“放管服”改革，更好地适应国家简政放权的要求，切实履行控烟履约责任义务，保护未成年人身心健康，合理配置烟草市场资源，规范烟草制品零售市场经营秩序，优化营商环境，维护国家利益，保护消费者的合法权益，促进烟草零售市场健康发展，根据《秭归县烟草制品零售点合理布局规划》（秭烟专〔2023〕20号）第十一条规定，结合2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024年全县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发展前景、经济水平、消费能力、卷烟消费需求等因素综合评估，经研究决定对全县当前3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9个区域单元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卷烟持证户合理容量1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590户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（正常经营1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584户、停业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6户），上浮1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%（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四舍五入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）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至1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602户，调整期限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2024年1月1日起2024年6月30日止，自2023年1月1日起执行，并对相关事项进行公示，《秭归县烟草制品零售点合理布局规划》（秭烟专〔2023〕20号）第十三条、第十四规定不受影响。</w:t>
      </w: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特此公告。</w:t>
      </w: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附件：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1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.《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秭归县烟草专卖局2024年1月1日-2024年6月30日全县烟草制品零售点区域单元卷烟持证户合理容量核定数量公示》</w:t>
      </w:r>
    </w:p>
    <w:p>
      <w:pPr>
        <w:ind w:firstLine="1600" w:firstLineChars="5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2.《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秭归县烟草专卖局关于2023年12月29日全县烟草制品零售点区域单元卷烟持证户数量及名单公示》</w:t>
      </w:r>
    </w:p>
    <w:p>
      <w:pPr>
        <w:ind w:firstLine="5440" w:firstLineChars="1700"/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202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12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ascii="仿宋_GB2312" w:hAnsi="Times New Roman" w:eastAsia="仿宋_GB2312" w:cs="Times New Roman"/>
          <w:color w:val="000000"/>
          <w:kern w:val="0"/>
          <w:sz w:val="32"/>
          <w:szCs w:val="32"/>
        </w:rPr>
        <w:t>29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</w:rPr>
        <w:t>日</w:t>
      </w: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B7D"/>
    <w:rsid w:val="00244B7D"/>
    <w:rsid w:val="005B7A73"/>
    <w:rsid w:val="00763B58"/>
    <w:rsid w:val="007E61B0"/>
    <w:rsid w:val="00C8344D"/>
    <w:rsid w:val="00D00920"/>
    <w:rsid w:val="00F0370E"/>
    <w:rsid w:val="00FF1619"/>
    <w:rsid w:val="01E8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452</Characters>
  <Lines>3</Lines>
  <Paragraphs>1</Paragraphs>
  <TotalTime>16</TotalTime>
  <ScaleCrop>false</ScaleCrop>
  <LinksUpToDate>false</LinksUpToDate>
  <CharactersWithSpaces>530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2023-12-29T09:38:00Z</dcterms:created>
  <dc:creator>崔雁宁</dc:creator>
  <cp:lastModifiedBy>放纵。</cp:lastModifiedBy>
  <dcterms:modified xsi:type="dcterms:W3CDTF">2024-01-02T08:17:11Z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693DEB894A9644C99BCD7E721A9E6CEA_13</vt:lpwstr>
  </property>
</Properties>
</file>