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pacing w:val="-11"/>
          <w:sz w:val="36"/>
          <w:szCs w:val="36"/>
          <w:lang w:val="en-US" w:eastAsia="zh-CN"/>
        </w:rPr>
      </w:pPr>
      <w:r>
        <w:rPr>
          <w:rFonts w:hint="eastAsia" w:ascii="方正小标宋简体" w:hAnsi="方正小标宋简体" w:eastAsia="方正小标宋简体" w:cs="方正小标宋简体"/>
          <w:spacing w:val="-11"/>
          <w:sz w:val="36"/>
          <w:szCs w:val="36"/>
          <w:lang w:val="en-US" w:eastAsia="zh-CN"/>
        </w:rPr>
        <w:t>秭归县第十九届人民代表大会第二次会议</w:t>
      </w:r>
    </w:p>
    <w:p>
      <w:pPr>
        <w:jc w:val="center"/>
        <w:rPr>
          <w:rFonts w:hint="eastAsia" w:ascii="方正小标宋简体" w:hAnsi="方正小标宋简体" w:eastAsia="方正小标宋简体" w:cs="方正小标宋简体"/>
          <w:spacing w:val="-11"/>
          <w:sz w:val="36"/>
          <w:szCs w:val="36"/>
          <w:lang w:val="en-US" w:eastAsia="zh-CN"/>
        </w:rPr>
      </w:pPr>
      <w:r>
        <w:rPr>
          <w:rFonts w:hint="eastAsia" w:ascii="方正小标宋简体" w:hAnsi="方正小标宋简体" w:eastAsia="方正小标宋简体" w:cs="方正小标宋简体"/>
          <w:spacing w:val="-11"/>
          <w:sz w:val="36"/>
          <w:szCs w:val="36"/>
          <w:lang w:val="en-US" w:eastAsia="zh-CN"/>
        </w:rPr>
        <w:t>关于秭归县2021年财政预算执行情况和2022年财政预算的决议</w:t>
      </w:r>
    </w:p>
    <w:p>
      <w:pPr>
        <w:jc w:val="center"/>
        <w:rPr>
          <w:rFonts w:hint="eastAsia" w:ascii="方正楷体简体" w:hAnsi="方正楷体简体" w:eastAsia="方正楷体简体" w:cs="方正楷体简体"/>
          <w:spacing w:val="-11"/>
          <w:sz w:val="32"/>
          <w:szCs w:val="32"/>
          <w:lang w:val="en-US" w:eastAsia="zh-CN"/>
        </w:rPr>
      </w:pPr>
      <w:r>
        <w:rPr>
          <w:rFonts w:hint="eastAsia" w:ascii="方正楷体简体" w:hAnsi="方正楷体简体" w:eastAsia="方正楷体简体" w:cs="方正楷体简体"/>
          <w:spacing w:val="-11"/>
          <w:sz w:val="32"/>
          <w:szCs w:val="32"/>
          <w:lang w:val="en-US" w:eastAsia="zh-CN"/>
        </w:rPr>
        <w:t>（2022年2月11日秭归县第十九届人民代表大会第二次会议通过）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秭归县第十九届人民代表大会第二次会议审查了县财政局受县人民政府委托提出的《关于秭归县2021年财政预算执行情况和2022年财政预算（草案）的报告》，同意秭归县第十九届人民代表大会第二次会议财政经济委员会的审查报告。会议决定，批准《关于秭归县2021年财政预算执行情况和2022年财政预算（草案）的报告》，批准2022年县级财政预算。</w:t>
      </w:r>
      <w:bookmarkStart w:id="0" w:name="_GoBack"/>
      <w:bookmarkEnd w:id="0"/>
    </w:p>
    <w:sectPr>
      <w:pgSz w:w="11906" w:h="16838"/>
      <w:pgMar w:top="1440" w:right="1247" w:bottom="1440"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5ZDUwYTc0ODZmNGFlZWRiMjA5ZjBhMTdlOTczY2QifQ=="/>
  </w:docVars>
  <w:rsids>
    <w:rsidRoot w:val="00000000"/>
    <w:rsid w:val="37BF5168"/>
    <w:rsid w:val="51B9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228</Characters>
  <Lines>0</Lines>
  <Paragraphs>0</Paragraphs>
  <TotalTime>0</TotalTime>
  <ScaleCrop>false</ScaleCrop>
  <LinksUpToDate>false</LinksUpToDate>
  <CharactersWithSpaces>228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2022-08-31T03:25:00Z</dcterms:created>
  <dc:creator>郑伟强</dc:creator>
  <cp:lastModifiedBy>WPS_1610932772</cp:lastModifiedBy>
  <dcterms:modified xsi:type="dcterms:W3CDTF">2022-08-31T08:09:57Z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CF84062904904178B3A8B4F997749559</vt:lpwstr>
  </property>
</Properties>
</file>