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ind w:right="400"/>
        <w:jc w:val="center"/>
        <w:rPr>
          <w:rFonts w:hint="eastAsia" w:ascii="方正小标宋_GBK" w:hAnsi="宋体" w:eastAsia="方正小标宋_GBK" w:cs="Tahoma"/>
          <w:bCs/>
          <w:color w:val="5A5A5A"/>
          <w:kern w:val="0"/>
          <w:sz w:val="36"/>
          <w:szCs w:val="36"/>
        </w:rPr>
      </w:pPr>
      <w:r>
        <w:rPr>
          <w:rFonts w:hint="eastAsia" w:ascii="方正小标宋_GBK" w:hAnsi="宋体" w:eastAsia="方正小标宋_GBK" w:cs="Tahoma"/>
          <w:bCs/>
          <w:color w:val="5A5A5A"/>
          <w:kern w:val="0"/>
          <w:sz w:val="24"/>
          <w:szCs w:val="24"/>
        </w:rPr>
        <w:t xml:space="preserve">  </w:t>
      </w:r>
      <w:r>
        <w:rPr>
          <w:rFonts w:hint="eastAsia" w:ascii="方正小标宋_GBK" w:hAnsi="宋体" w:eastAsia="方正小标宋_GBK" w:cs="Tahoma"/>
          <w:bCs/>
          <w:color w:val="5A5A5A"/>
          <w:kern w:val="0"/>
          <w:sz w:val="32"/>
          <w:szCs w:val="32"/>
        </w:rPr>
        <w:t xml:space="preserve"> </w:t>
      </w:r>
      <w:r>
        <w:rPr>
          <w:rFonts w:hint="eastAsia" w:ascii="方正小标宋_GBK" w:hAnsi="宋体" w:eastAsia="方正小标宋_GBK" w:cs="Tahoma"/>
          <w:bCs/>
          <w:color w:val="5A5A5A"/>
          <w:kern w:val="0"/>
          <w:sz w:val="36"/>
          <w:szCs w:val="36"/>
        </w:rPr>
        <w:t>秭归县2020年公开引进卫生健康事业单位</w:t>
      </w:r>
    </w:p>
    <w:p>
      <w:pPr>
        <w:widowControl/>
        <w:shd w:val="clear" w:color="auto" w:fill="FFFFFF"/>
        <w:spacing w:line="360" w:lineRule="atLeast"/>
        <w:ind w:right="400"/>
        <w:jc w:val="center"/>
        <w:rPr>
          <w:rFonts w:hint="eastAsia" w:ascii="方正小标宋_GBK" w:hAnsi="宋体" w:eastAsia="方正小标宋_GBK" w:cs="Tahoma"/>
          <w:bCs/>
          <w:color w:val="5A5A5A"/>
          <w:kern w:val="0"/>
          <w:sz w:val="36"/>
          <w:szCs w:val="36"/>
        </w:rPr>
      </w:pPr>
      <w:r>
        <w:rPr>
          <w:rFonts w:hint="eastAsia" w:ascii="方正小标宋_GBK" w:hAnsi="宋体" w:eastAsia="方正小标宋_GBK" w:cs="Tahoma"/>
          <w:bCs/>
          <w:color w:val="5A5A5A"/>
          <w:kern w:val="0"/>
          <w:sz w:val="36"/>
          <w:szCs w:val="36"/>
        </w:rPr>
        <w:t>工作人员拟引进人员名单</w:t>
      </w:r>
      <w:r>
        <w:rPr>
          <w:rFonts w:hint="eastAsia" w:ascii="方正小标宋_GBK" w:hAnsi="宋体" w:eastAsia="方正小标宋_GBK" w:cs="Tahoma"/>
          <w:color w:val="5A5A5A"/>
          <w:kern w:val="0"/>
          <w:sz w:val="36"/>
          <w:szCs w:val="36"/>
        </w:rPr>
        <w:br w:type="textWrapping"/>
      </w:r>
    </w:p>
    <w:tbl>
      <w:tblPr>
        <w:tblStyle w:val="2"/>
        <w:tblW w:w="8400" w:type="dxa"/>
        <w:jc w:val="center"/>
        <w:tblInd w:w="40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4"/>
        <w:gridCol w:w="2396"/>
        <w:gridCol w:w="2316"/>
        <w:gridCol w:w="162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2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</w:rPr>
              <w:t>引进单位</w:t>
            </w:r>
          </w:p>
        </w:tc>
        <w:tc>
          <w:tcPr>
            <w:tcW w:w="239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</w:rPr>
              <w:t>引进岗位</w:t>
            </w:r>
          </w:p>
        </w:tc>
        <w:tc>
          <w:tcPr>
            <w:tcW w:w="23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</w:rPr>
              <w:t>姓  名</w:t>
            </w:r>
          </w:p>
        </w:tc>
        <w:tc>
          <w:tcPr>
            <w:tcW w:w="16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</w:rPr>
              <w:t>性别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064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秭归县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人民医院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主治医师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赵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越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06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主治医师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赵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娟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06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主治医师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郑金韬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06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林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逸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064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计算机技术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韩江峡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064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秭归县中医医院</w:t>
            </w:r>
          </w:p>
        </w:tc>
        <w:tc>
          <w:tcPr>
            <w:tcW w:w="2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中医医师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李永清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06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中医医师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楠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206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西医医师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覃晨帆</w:t>
            </w:r>
          </w:p>
        </w:tc>
        <w:tc>
          <w:tcPr>
            <w:tcW w:w="16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男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30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婧晶呀</cp:lastModifiedBy>
  <dcterms:modified xsi:type="dcterms:W3CDTF">2020-09-08T06:35:35Z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